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46AC" w14:textId="1F1CB599" w:rsidR="00527C8A" w:rsidRDefault="00527C8A" w:rsidP="00527C8A">
      <w:pPr>
        <w:pStyle w:val="Balk2"/>
        <w:spacing w:before="0" w:after="240"/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 xml:space="preserve">                           </w:t>
      </w:r>
      <w:r w:rsidR="006A10F5">
        <w:rPr>
          <w:rFonts w:ascii="Arial" w:eastAsiaTheme="minorHAnsi" w:hAnsi="Arial" w:cs="Arial"/>
          <w:szCs w:val="20"/>
        </w:rPr>
        <w:t xml:space="preserve">                             </w:t>
      </w:r>
    </w:p>
    <w:p w14:paraId="430915AD" w14:textId="38FAF5F1" w:rsidR="00986AD2" w:rsidRDefault="00527C8A" w:rsidP="00BA42DF">
      <w:pPr>
        <w:pStyle w:val="Balk2"/>
        <w:tabs>
          <w:tab w:val="left" w:pos="6701"/>
        </w:tabs>
        <w:spacing w:before="0" w:after="240"/>
        <w:rPr>
          <w:rFonts w:ascii="Arial" w:eastAsiaTheme="minorHAnsi" w:hAnsi="Arial" w:cs="Arial"/>
          <w:i/>
          <w:szCs w:val="20"/>
        </w:rPr>
      </w:pPr>
      <w:r>
        <w:rPr>
          <w:rFonts w:ascii="Arial" w:eastAsiaTheme="minorHAnsi" w:hAnsi="Arial" w:cs="Arial"/>
          <w:szCs w:val="20"/>
        </w:rPr>
        <w:t xml:space="preserve">   </w:t>
      </w:r>
      <w:r w:rsidR="00BA42DF">
        <w:rPr>
          <w:rFonts w:ascii="Arial" w:eastAsiaTheme="minorHAnsi" w:hAnsi="Arial" w:cs="Arial"/>
          <w:szCs w:val="20"/>
        </w:rPr>
        <w:tab/>
      </w:r>
    </w:p>
    <w:p w14:paraId="29B91297" w14:textId="264656FA" w:rsidR="00527C8A" w:rsidRPr="006A10F5" w:rsidRDefault="00B911A8" w:rsidP="006A10F5">
      <w:pPr>
        <w:pStyle w:val="Balk2"/>
        <w:spacing w:before="0" w:after="240"/>
        <w:ind w:left="3540" w:firstLine="708"/>
        <w:rPr>
          <w:rFonts w:ascii="Arial" w:hAnsi="Arial" w:cs="Arial"/>
          <w:i/>
          <w:szCs w:val="20"/>
        </w:rPr>
      </w:pPr>
      <w:r w:rsidRPr="00527C8A">
        <w:rPr>
          <w:rFonts w:ascii="Arial" w:eastAsiaTheme="minorHAnsi" w:hAnsi="Arial" w:cs="Arial"/>
          <w:i/>
          <w:szCs w:val="20"/>
        </w:rPr>
        <w:t>SÜRDÜRÜLEBİLİR YÖNETİM SİSTEMİ</w:t>
      </w:r>
      <w:r w:rsidR="00527C8A" w:rsidRPr="00527C8A">
        <w:rPr>
          <w:rFonts w:ascii="Arial" w:hAnsi="Arial" w:cs="Arial"/>
          <w:i/>
          <w:szCs w:val="20"/>
        </w:rPr>
        <w:t xml:space="preserve"> POLİTİKASI</w:t>
      </w:r>
    </w:p>
    <w:p w14:paraId="7634E3AF" w14:textId="59C662C1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Yönetimimiz tarafından, çalışanlarımızın</w:t>
      </w:r>
      <w:r w:rsidR="00527C8A">
        <w:rPr>
          <w:rFonts w:ascii="Arial" w:hAnsi="Arial" w:cs="Arial"/>
          <w:sz w:val="20"/>
          <w:szCs w:val="20"/>
        </w:rPr>
        <w:t xml:space="preserve"> da katılımıyla Sürdürülebilir T</w:t>
      </w:r>
      <w:r w:rsidRPr="006004C5">
        <w:rPr>
          <w:rFonts w:ascii="Arial" w:hAnsi="Arial" w:cs="Arial"/>
          <w:sz w:val="20"/>
          <w:szCs w:val="20"/>
        </w:rPr>
        <w:t>urizm</w:t>
      </w:r>
      <w:r w:rsidR="00527C8A">
        <w:rPr>
          <w:rFonts w:ascii="Arial" w:hAnsi="Arial" w:cs="Arial"/>
          <w:sz w:val="20"/>
          <w:szCs w:val="20"/>
        </w:rPr>
        <w:t xml:space="preserve"> kriterlerine uygun politikamıza </w:t>
      </w:r>
      <w:r w:rsidR="00527C8A" w:rsidRPr="006004C5">
        <w:rPr>
          <w:rFonts w:ascii="Arial" w:hAnsi="Arial" w:cs="Arial"/>
          <w:sz w:val="20"/>
          <w:szCs w:val="20"/>
        </w:rPr>
        <w:t>uyumlu</w:t>
      </w:r>
      <w:r w:rsidRPr="006004C5">
        <w:rPr>
          <w:rFonts w:ascii="Arial" w:hAnsi="Arial" w:cs="Arial"/>
          <w:sz w:val="20"/>
          <w:szCs w:val="20"/>
        </w:rPr>
        <w:t xml:space="preserve"> hedefler koymayı, bu hedeflere ulaşmak için aksiyonlar oluşturmayı, düzenli olarak gözden geçirmeyi ve gereken kaynağı sağlamayı,</w:t>
      </w:r>
    </w:p>
    <w:p w14:paraId="660FA16A" w14:textId="77777777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 xml:space="preserve"> Otelin tabi olduğu ilgili tüm yasa ve yönetmelikleri takip ederek gereklerini yerine getirmeyi,</w:t>
      </w:r>
    </w:p>
    <w:p w14:paraId="00B04EA1" w14:textId="71EBD47E" w:rsidR="006004C5" w:rsidRPr="006004C5" w:rsidRDefault="00527C8A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Tüm paydaşlarla e</w:t>
      </w:r>
      <w:r w:rsidR="006004C5" w:rsidRPr="006004C5">
        <w:rPr>
          <w:rFonts w:ascii="Arial" w:hAnsi="Arial" w:cs="Arial"/>
          <w:sz w:val="20"/>
          <w:szCs w:val="20"/>
        </w:rPr>
        <w:t xml:space="preserve">nerji, su, doğal kaynakların, yerel tedarikçilerin </w:t>
      </w:r>
      <w:r w:rsidRPr="006004C5">
        <w:rPr>
          <w:rFonts w:ascii="Arial" w:hAnsi="Arial" w:cs="Arial"/>
          <w:sz w:val="20"/>
          <w:szCs w:val="20"/>
        </w:rPr>
        <w:t>desteklenmesi ilgili</w:t>
      </w:r>
      <w:r w:rsidR="006004C5" w:rsidRPr="006004C5">
        <w:rPr>
          <w:rFonts w:ascii="Arial" w:hAnsi="Arial" w:cs="Arial"/>
          <w:sz w:val="20"/>
          <w:szCs w:val="20"/>
        </w:rPr>
        <w:t xml:space="preserve"> konularda</w:t>
      </w:r>
      <w:r>
        <w:rPr>
          <w:rFonts w:ascii="Arial" w:hAnsi="Arial" w:cs="Arial"/>
          <w:sz w:val="20"/>
          <w:szCs w:val="20"/>
        </w:rPr>
        <w:t xml:space="preserve">, </w:t>
      </w:r>
      <w:r w:rsidR="006004C5" w:rsidRPr="006004C5">
        <w:rPr>
          <w:rFonts w:ascii="Arial" w:hAnsi="Arial" w:cs="Arial"/>
          <w:sz w:val="20"/>
          <w:szCs w:val="20"/>
        </w:rPr>
        <w:t xml:space="preserve"> ortak değer ve faydalı sonuçlar yaratmak üzere etkin iletişim kurmayı,</w:t>
      </w:r>
    </w:p>
    <w:p w14:paraId="06C53847" w14:textId="77777777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Enerji ve doğal kaynak kullanımını etkin yöneterek faaliyetlerimizde kaynak verimliliğini artırmak,</w:t>
      </w:r>
    </w:p>
    <w:p w14:paraId="570CC1B3" w14:textId="5119EEA3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Doğal çevre ve biyolojik çeşitlilik üzerindeki etkilerimizi dikkate alarak kullandığımız malzemelerin ve ürünlerin çev</w:t>
      </w:r>
      <w:r w:rsidR="00527C8A">
        <w:rPr>
          <w:rFonts w:ascii="Arial" w:hAnsi="Arial" w:cs="Arial"/>
          <w:sz w:val="20"/>
          <w:szCs w:val="20"/>
        </w:rPr>
        <w:t>resel etkilerini en aza indirmeyi</w:t>
      </w:r>
      <w:r w:rsidRPr="006004C5">
        <w:rPr>
          <w:rFonts w:ascii="Arial" w:hAnsi="Arial" w:cs="Arial"/>
          <w:sz w:val="20"/>
          <w:szCs w:val="20"/>
        </w:rPr>
        <w:t>,</w:t>
      </w:r>
    </w:p>
    <w:p w14:paraId="1F6FE76E" w14:textId="4881295C" w:rsidR="006004C5" w:rsidRPr="006004C5" w:rsidRDefault="00527C8A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Doğal ve kültürel mirası korumayı, </w:t>
      </w:r>
    </w:p>
    <w:p w14:paraId="230E1844" w14:textId="57552FEE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Din, mezhep, dil, ırk, renk, cinsiyet, medeni hal, siyasi düşünce, yaş, fiziksel engel ve benzeri nedenlerle ayrı</w:t>
      </w:r>
      <w:r w:rsidR="00527C8A">
        <w:rPr>
          <w:rFonts w:ascii="Arial" w:hAnsi="Arial" w:cs="Arial"/>
          <w:sz w:val="20"/>
          <w:szCs w:val="20"/>
        </w:rPr>
        <w:t>m gözetmeksizin eşitlik sağlamayı</w:t>
      </w:r>
      <w:r w:rsidRPr="006004C5">
        <w:rPr>
          <w:rFonts w:ascii="Arial" w:hAnsi="Arial" w:cs="Arial"/>
          <w:sz w:val="20"/>
          <w:szCs w:val="20"/>
        </w:rPr>
        <w:t>,</w:t>
      </w:r>
    </w:p>
    <w:p w14:paraId="6EC5B01B" w14:textId="38EE8C91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Çalışanlarımızın ve paydaşlarımızın iş güvenliği</w:t>
      </w:r>
      <w:r w:rsidR="00527C8A">
        <w:rPr>
          <w:rFonts w:ascii="Arial" w:hAnsi="Arial" w:cs="Arial"/>
          <w:sz w:val="20"/>
          <w:szCs w:val="20"/>
        </w:rPr>
        <w:t>ni ve sağlığını ön planda tutmayı</w:t>
      </w:r>
      <w:r w:rsidRPr="006004C5">
        <w:rPr>
          <w:rFonts w:ascii="Arial" w:hAnsi="Arial" w:cs="Arial"/>
          <w:sz w:val="20"/>
          <w:szCs w:val="20"/>
        </w:rPr>
        <w:t>,</w:t>
      </w:r>
    </w:p>
    <w:p w14:paraId="3101FFFC" w14:textId="3FE5771F" w:rsidR="006004C5" w:rsidRPr="006004C5" w:rsidRDefault="00527C8A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Otelimizin</w:t>
      </w:r>
      <w:r w:rsidR="006004C5" w:rsidRPr="006004C5">
        <w:rPr>
          <w:rFonts w:ascii="Arial" w:hAnsi="Arial" w:cs="Arial"/>
          <w:sz w:val="20"/>
          <w:szCs w:val="20"/>
        </w:rPr>
        <w:t xml:space="preserve"> bulunduğu bölgelerin kalkınması, toplumun refah seviyesinin artması, ekonomik ve sosyal olarak ileri gitmesi için projeler üretmek veya bu tür projelere destek vermek, sosyal sorumluluk bilinciyle hareket etme ve to</w:t>
      </w:r>
      <w:r>
        <w:rPr>
          <w:rFonts w:ascii="Arial" w:hAnsi="Arial" w:cs="Arial"/>
          <w:sz w:val="20"/>
          <w:szCs w:val="20"/>
        </w:rPr>
        <w:t>plumun gelişimine katkı sağlamayı</w:t>
      </w:r>
      <w:r w:rsidR="006004C5" w:rsidRPr="006004C5">
        <w:rPr>
          <w:rFonts w:ascii="Arial" w:hAnsi="Arial" w:cs="Arial"/>
          <w:sz w:val="20"/>
          <w:szCs w:val="20"/>
        </w:rPr>
        <w:t>,</w:t>
      </w:r>
    </w:p>
    <w:p w14:paraId="34C629E9" w14:textId="5F0A85A1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Çalışanları yer alabilecekleri sosyal ve toplumsal faaliyetlere gönüllü olmaları konusunda dest</w:t>
      </w:r>
      <w:r w:rsidR="00527C8A">
        <w:rPr>
          <w:rFonts w:ascii="Arial" w:hAnsi="Arial" w:cs="Arial"/>
          <w:sz w:val="20"/>
          <w:szCs w:val="20"/>
        </w:rPr>
        <w:t>ekleyerek farkındalık oluşturmayı</w:t>
      </w:r>
      <w:r w:rsidRPr="006004C5">
        <w:rPr>
          <w:rFonts w:ascii="Arial" w:hAnsi="Arial" w:cs="Arial"/>
          <w:sz w:val="20"/>
          <w:szCs w:val="20"/>
        </w:rPr>
        <w:t>,</w:t>
      </w:r>
    </w:p>
    <w:p w14:paraId="31428E70" w14:textId="496A4A85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Yerel halkın istihdamını artı</w:t>
      </w:r>
      <w:r w:rsidR="00527C8A">
        <w:rPr>
          <w:rFonts w:ascii="Arial" w:hAnsi="Arial" w:cs="Arial"/>
          <w:sz w:val="20"/>
          <w:szCs w:val="20"/>
        </w:rPr>
        <w:t>rmak ve yerel halkı güçlendirmeyi</w:t>
      </w:r>
      <w:r w:rsidRPr="006004C5">
        <w:rPr>
          <w:rFonts w:ascii="Arial" w:hAnsi="Arial" w:cs="Arial"/>
          <w:sz w:val="20"/>
          <w:szCs w:val="20"/>
        </w:rPr>
        <w:t>,</w:t>
      </w:r>
    </w:p>
    <w:p w14:paraId="615F1A67" w14:textId="3D6C91E0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Tedarikçilerimizle yakın ilişki içerisinde bulunarak sürdürüleb</w:t>
      </w:r>
      <w:r w:rsidR="00527C8A">
        <w:rPr>
          <w:rFonts w:ascii="Arial" w:hAnsi="Arial" w:cs="Arial"/>
          <w:sz w:val="20"/>
          <w:szCs w:val="20"/>
        </w:rPr>
        <w:t>ilirlik performansımızı arttırmayı</w:t>
      </w:r>
      <w:r w:rsidRPr="006004C5">
        <w:rPr>
          <w:rFonts w:ascii="Arial" w:hAnsi="Arial" w:cs="Arial"/>
          <w:sz w:val="20"/>
          <w:szCs w:val="20"/>
        </w:rPr>
        <w:t>,</w:t>
      </w:r>
    </w:p>
    <w:p w14:paraId="1884D8B5" w14:textId="36530F97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Sürdürülebilirlik uygulamalarımızı şeffaflık içinde paydaşla</w:t>
      </w:r>
      <w:r w:rsidR="00527C8A">
        <w:rPr>
          <w:rFonts w:ascii="Arial" w:hAnsi="Arial" w:cs="Arial"/>
          <w:sz w:val="20"/>
          <w:szCs w:val="20"/>
        </w:rPr>
        <w:t>rımızla düzenli olarak paylaşmayı</w:t>
      </w:r>
      <w:r w:rsidRPr="006004C5">
        <w:rPr>
          <w:rFonts w:ascii="Arial" w:hAnsi="Arial" w:cs="Arial"/>
          <w:sz w:val="20"/>
          <w:szCs w:val="20"/>
        </w:rPr>
        <w:t>,</w:t>
      </w:r>
    </w:p>
    <w:p w14:paraId="3B7A51D3" w14:textId="7B263FC0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Sürdürülebilirlik hedeflerine ulaşmak için yeterli insan, teknoloji ve finansal kaynağı temin</w:t>
      </w:r>
      <w:r w:rsidR="00527C8A">
        <w:rPr>
          <w:rFonts w:ascii="Arial" w:hAnsi="Arial" w:cs="Arial"/>
          <w:sz w:val="20"/>
          <w:szCs w:val="20"/>
        </w:rPr>
        <w:t xml:space="preserve"> etmek ve bu kaynakları verimli kullanmayı</w:t>
      </w:r>
      <w:r w:rsidRPr="006004C5">
        <w:rPr>
          <w:rFonts w:ascii="Arial" w:hAnsi="Arial" w:cs="Arial"/>
          <w:sz w:val="20"/>
          <w:szCs w:val="20"/>
        </w:rPr>
        <w:t>,</w:t>
      </w:r>
    </w:p>
    <w:p w14:paraId="029D9395" w14:textId="3CCB085D" w:rsidR="006004C5" w:rsidRPr="00527C8A" w:rsidRDefault="006004C5" w:rsidP="00527C8A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 xml:space="preserve">Tüm süreçlerde sürdürülebilirlik etkinliği ve yoğunluğunu içeren enerji, su, </w:t>
      </w:r>
      <w:proofErr w:type="spellStart"/>
      <w:r w:rsidRPr="006004C5">
        <w:rPr>
          <w:rFonts w:ascii="Arial" w:hAnsi="Arial" w:cs="Arial"/>
          <w:sz w:val="20"/>
          <w:szCs w:val="20"/>
        </w:rPr>
        <w:t>satınalma</w:t>
      </w:r>
      <w:proofErr w:type="spellEnd"/>
      <w:r w:rsidRPr="006004C5">
        <w:rPr>
          <w:rFonts w:ascii="Arial" w:hAnsi="Arial" w:cs="Arial"/>
          <w:sz w:val="20"/>
          <w:szCs w:val="20"/>
        </w:rPr>
        <w:t xml:space="preserve"> performans değerlerini yükseltmek,</w:t>
      </w:r>
    </w:p>
    <w:p w14:paraId="3D140565" w14:textId="566762D0" w:rsidR="006004C5" w:rsidRPr="00527C8A" w:rsidRDefault="006004C5" w:rsidP="00527C8A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Sıfır atık, atıkların azaltılması, kimyasal kullanımın azaltılması için çevreye duyarlı ve verimli ürünlerin satın alınması ve tedarik edilmesi</w:t>
      </w:r>
      <w:r w:rsidR="00527C8A">
        <w:rPr>
          <w:rFonts w:ascii="Arial" w:hAnsi="Arial" w:cs="Arial"/>
          <w:sz w:val="20"/>
          <w:szCs w:val="20"/>
        </w:rPr>
        <w:t>ni,</w:t>
      </w:r>
    </w:p>
    <w:p w14:paraId="441FD6E6" w14:textId="58083DBF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İnsan sağlığı ve insan haklarına uygun mevzuat v</w:t>
      </w:r>
      <w:r w:rsidR="00527C8A">
        <w:rPr>
          <w:rFonts w:ascii="Arial" w:hAnsi="Arial" w:cs="Arial"/>
          <w:sz w:val="20"/>
          <w:szCs w:val="20"/>
        </w:rPr>
        <w:t xml:space="preserve">e yükümlülükleri yerine getirmeyi, </w:t>
      </w:r>
    </w:p>
    <w:p w14:paraId="1483FBEA" w14:textId="34B86C82" w:rsidR="006004C5" w:rsidRPr="006004C5" w:rsidRDefault="006004C5" w:rsidP="003D496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Dünya üzerinde giderek büyüyen kuraklık sebebiyle, s</w:t>
      </w:r>
      <w:r w:rsidR="00527C8A">
        <w:rPr>
          <w:rFonts w:ascii="Arial" w:hAnsi="Arial" w:cs="Arial"/>
          <w:sz w:val="20"/>
          <w:szCs w:val="20"/>
        </w:rPr>
        <w:t xml:space="preserve">u tasarruf önlemlerini arttırmayı, </w:t>
      </w:r>
    </w:p>
    <w:p w14:paraId="179509E5" w14:textId="597B788D" w:rsidR="00527C8A" w:rsidRPr="006A10F5" w:rsidRDefault="006004C5" w:rsidP="006A10F5">
      <w:pPr>
        <w:pStyle w:val="ListeParagraf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6004C5">
        <w:rPr>
          <w:rFonts w:ascii="Arial" w:hAnsi="Arial" w:cs="Arial"/>
          <w:sz w:val="20"/>
          <w:szCs w:val="20"/>
        </w:rPr>
        <w:t>Bölge ve otel çevresinde yaşayan canlı varlıkların doğal yaşa</w:t>
      </w:r>
      <w:r w:rsidR="00527C8A">
        <w:rPr>
          <w:rFonts w:ascii="Arial" w:hAnsi="Arial" w:cs="Arial"/>
          <w:sz w:val="20"/>
          <w:szCs w:val="20"/>
        </w:rPr>
        <w:t>m alanlarının korunması sağlamayı</w:t>
      </w:r>
    </w:p>
    <w:p w14:paraId="1CB7B99D" w14:textId="77777777" w:rsidR="007436E8" w:rsidRDefault="006004C5" w:rsidP="007436E8">
      <w:pPr>
        <w:pStyle w:val="ListeParagraf"/>
        <w:spacing w:line="276" w:lineRule="auto"/>
        <w:jc w:val="center"/>
        <w:rPr>
          <w:b/>
          <w:sz w:val="28"/>
          <w:szCs w:val="20"/>
        </w:rPr>
      </w:pPr>
      <w:r w:rsidRPr="00527C8A">
        <w:rPr>
          <w:rFonts w:ascii="Arial" w:hAnsi="Arial" w:cs="Arial"/>
          <w:b/>
          <w:sz w:val="28"/>
          <w:szCs w:val="20"/>
        </w:rPr>
        <w:t>Üst yönetimimiz tüm bilgi ve kaynakları sağlamayı taahhüt etmektedir.</w:t>
      </w:r>
      <w:r w:rsidR="00F41C24" w:rsidRPr="00527C8A">
        <w:rPr>
          <w:b/>
          <w:sz w:val="28"/>
          <w:szCs w:val="20"/>
        </w:rPr>
        <w:t xml:space="preserve">  </w:t>
      </w:r>
    </w:p>
    <w:p w14:paraId="7FB6A59A" w14:textId="25182FE3" w:rsidR="00F41C24" w:rsidRPr="007436E8" w:rsidRDefault="00F41C24" w:rsidP="007436E8">
      <w:pPr>
        <w:pStyle w:val="ListeParagraf"/>
        <w:spacing w:line="276" w:lineRule="auto"/>
        <w:jc w:val="center"/>
        <w:rPr>
          <w:b/>
          <w:sz w:val="28"/>
          <w:szCs w:val="20"/>
        </w:rPr>
      </w:pPr>
    </w:p>
    <w:sectPr w:rsidR="00F41C24" w:rsidRPr="007436E8" w:rsidSect="00AE1B35">
      <w:headerReference w:type="default" r:id="rId8"/>
      <w:footerReference w:type="default" r:id="rId9"/>
      <w:pgSz w:w="16838" w:h="11906" w:orient="landscape"/>
      <w:pgMar w:top="426" w:right="709" w:bottom="1134" w:left="1417" w:header="567" w:footer="0" w:gutter="0"/>
      <w:pgBorders w:offsetFrom="page">
        <w:top w:val="thinThickMediumGap" w:sz="24" w:space="24" w:color="632423" w:themeColor="accent2" w:themeShade="80"/>
        <w:left w:val="thinThickMediumGap" w:sz="24" w:space="24" w:color="632423" w:themeColor="accent2" w:themeShade="80"/>
        <w:bottom w:val="thickThinMediumGap" w:sz="24" w:space="24" w:color="632423" w:themeColor="accent2" w:themeShade="80"/>
        <w:right w:val="thickThinMediumGap" w:sz="24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FE6D" w14:textId="77777777" w:rsidR="00835F90" w:rsidRDefault="00835F90" w:rsidP="00911BC4">
      <w:pPr>
        <w:spacing w:after="0" w:line="240" w:lineRule="auto"/>
      </w:pPr>
      <w:r>
        <w:separator/>
      </w:r>
    </w:p>
  </w:endnote>
  <w:endnote w:type="continuationSeparator" w:id="0">
    <w:p w14:paraId="6D61BE30" w14:textId="77777777" w:rsidR="00835F90" w:rsidRDefault="00835F90" w:rsidP="0091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D7A67" w14:textId="4D90F4C8" w:rsidR="00CE796A" w:rsidRPr="00527BE3" w:rsidRDefault="00527BE3" w:rsidP="00F123E5">
    <w:pPr>
      <w:ind w:right="-283"/>
      <w:rPr>
        <w:rFonts w:cstheme="minorHAnsi"/>
        <w:b/>
        <w:bCs/>
        <w:sz w:val="18"/>
        <w:szCs w:val="24"/>
      </w:rPr>
    </w:pPr>
    <w:r w:rsidRPr="00527BE3">
      <w:rPr>
        <w:rFonts w:cstheme="minorHAnsi"/>
        <w:b/>
        <w:bCs/>
        <w:sz w:val="18"/>
        <w:szCs w:val="24"/>
      </w:rPr>
      <w:t>PL.01/01.01.2024/Rev.00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BFF1" w14:textId="77777777" w:rsidR="00835F90" w:rsidRDefault="00835F90" w:rsidP="00911BC4">
      <w:pPr>
        <w:spacing w:after="0" w:line="240" w:lineRule="auto"/>
      </w:pPr>
      <w:r>
        <w:separator/>
      </w:r>
    </w:p>
  </w:footnote>
  <w:footnote w:type="continuationSeparator" w:id="0">
    <w:p w14:paraId="45DBADB1" w14:textId="77777777" w:rsidR="00835F90" w:rsidRDefault="00835F90" w:rsidP="0091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512F" w14:textId="1F929F65" w:rsidR="005D45F9" w:rsidRDefault="005D45F9" w:rsidP="005D45F9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CDB"/>
    <w:multiLevelType w:val="hybridMultilevel"/>
    <w:tmpl w:val="8424D2B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9D6"/>
    <w:multiLevelType w:val="hybridMultilevel"/>
    <w:tmpl w:val="29889F08"/>
    <w:lvl w:ilvl="0" w:tplc="83F6D76A">
      <w:start w:val="1"/>
      <w:numFmt w:val="bullet"/>
      <w:lvlText w:val="v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14BE5A" w:tentative="1">
      <w:start w:val="1"/>
      <w:numFmt w:val="bullet"/>
      <w:lvlText w:val="v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DE9F4E" w:tentative="1">
      <w:start w:val="1"/>
      <w:numFmt w:val="bullet"/>
      <w:lvlText w:val="v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46CE0" w:tentative="1">
      <w:start w:val="1"/>
      <w:numFmt w:val="bullet"/>
      <w:lvlText w:val="v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BACB1E" w:tentative="1">
      <w:start w:val="1"/>
      <w:numFmt w:val="bullet"/>
      <w:lvlText w:val="v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C113E" w:tentative="1">
      <w:start w:val="1"/>
      <w:numFmt w:val="bullet"/>
      <w:lvlText w:val="v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C23A2" w:tentative="1">
      <w:start w:val="1"/>
      <w:numFmt w:val="bullet"/>
      <w:lvlText w:val="v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098F8" w:tentative="1">
      <w:start w:val="1"/>
      <w:numFmt w:val="bullet"/>
      <w:lvlText w:val="v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7A8068" w:tentative="1">
      <w:start w:val="1"/>
      <w:numFmt w:val="bullet"/>
      <w:lvlText w:val="v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122299">
    <w:abstractNumId w:val="0"/>
  </w:num>
  <w:num w:numId="2" w16cid:durableId="68393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06"/>
    <w:rsid w:val="0004340D"/>
    <w:rsid w:val="00116DD8"/>
    <w:rsid w:val="0030069D"/>
    <w:rsid w:val="003367D2"/>
    <w:rsid w:val="003604F7"/>
    <w:rsid w:val="003C11B0"/>
    <w:rsid w:val="003D4965"/>
    <w:rsid w:val="004502CE"/>
    <w:rsid w:val="004569BE"/>
    <w:rsid w:val="004A7951"/>
    <w:rsid w:val="00524591"/>
    <w:rsid w:val="00527BE3"/>
    <w:rsid w:val="00527C8A"/>
    <w:rsid w:val="005D45F9"/>
    <w:rsid w:val="005F7F32"/>
    <w:rsid w:val="006004C5"/>
    <w:rsid w:val="00675593"/>
    <w:rsid w:val="006A10F5"/>
    <w:rsid w:val="007436E8"/>
    <w:rsid w:val="007A776C"/>
    <w:rsid w:val="007B5DD9"/>
    <w:rsid w:val="008050E4"/>
    <w:rsid w:val="00813F69"/>
    <w:rsid w:val="00835F90"/>
    <w:rsid w:val="00911BC4"/>
    <w:rsid w:val="00923BB0"/>
    <w:rsid w:val="00986AD2"/>
    <w:rsid w:val="009C7967"/>
    <w:rsid w:val="00A06B79"/>
    <w:rsid w:val="00A413FB"/>
    <w:rsid w:val="00AE1B35"/>
    <w:rsid w:val="00B05BC6"/>
    <w:rsid w:val="00B911A8"/>
    <w:rsid w:val="00BA1AAF"/>
    <w:rsid w:val="00BA42DF"/>
    <w:rsid w:val="00C86106"/>
    <w:rsid w:val="00CE796A"/>
    <w:rsid w:val="00D36935"/>
    <w:rsid w:val="00D70E2C"/>
    <w:rsid w:val="00F123E5"/>
    <w:rsid w:val="00F20E78"/>
    <w:rsid w:val="00F41C24"/>
    <w:rsid w:val="00F76396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FC7C"/>
  <w15:docId w15:val="{4B1E3C4D-20A4-41F4-B082-B25C723B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1C2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41C24"/>
    <w:rPr>
      <w:rFonts w:ascii="Times New Roman" w:eastAsiaTheme="majorEastAsia" w:hAnsi="Times New Roman" w:cstheme="majorBidi"/>
      <w:b/>
      <w:sz w:val="24"/>
      <w:szCs w:val="26"/>
    </w:rPr>
  </w:style>
  <w:style w:type="paragraph" w:styleId="ListeParagraf">
    <w:name w:val="List Paragraph"/>
    <w:basedOn w:val="Normal"/>
    <w:uiPriority w:val="34"/>
    <w:qFormat/>
    <w:rsid w:val="00F4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1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1BC4"/>
  </w:style>
  <w:style w:type="paragraph" w:styleId="AltBilgi">
    <w:name w:val="footer"/>
    <w:basedOn w:val="Normal"/>
    <w:link w:val="AltBilgiChar"/>
    <w:uiPriority w:val="99"/>
    <w:unhideWhenUsed/>
    <w:rsid w:val="00911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1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5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2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2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8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3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3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5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7C06-6118-4827-907B-D39E003C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308</Words>
  <Characters>2195</Characters>
  <Application>Microsoft Office Word</Application>
  <DocSecurity>0</DocSecurity>
  <Lines>26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9849</cp:lastModifiedBy>
  <cp:revision>11</cp:revision>
  <dcterms:created xsi:type="dcterms:W3CDTF">2023-04-10T05:07:00Z</dcterms:created>
  <dcterms:modified xsi:type="dcterms:W3CDTF">2026-02-03T09:03:00Z</dcterms:modified>
</cp:coreProperties>
</file>